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66" w:rsidRPr="00562A66" w:rsidRDefault="00562A66" w:rsidP="00562A66">
      <w:pPr>
        <w:shd w:val="clear" w:color="auto" w:fill="FFFFFF"/>
        <w:spacing w:line="225" w:lineRule="atLeast"/>
        <w:jc w:val="left"/>
        <w:outlineLvl w:val="0"/>
        <w:rPr>
          <w:rFonts w:ascii="Arial" w:eastAsia="Times New Roman" w:hAnsi="Arial" w:cs="Arial"/>
          <w:color w:val="000000"/>
          <w:kern w:val="36"/>
          <w:sz w:val="18"/>
          <w:szCs w:val="18"/>
        </w:rPr>
      </w:pPr>
      <w:r w:rsidRPr="00562A66">
        <w:rPr>
          <w:rFonts w:ascii="Arial" w:eastAsia="Times New Roman" w:hAnsi="Arial" w:cs="Arial"/>
          <w:caps/>
          <w:color w:val="000000"/>
          <w:kern w:val="36"/>
          <w:sz w:val="18"/>
          <w:szCs w:val="18"/>
        </w:rPr>
        <w:t>THÔNG TƯ 45/2017/TT-BTC QUY ĐỊNH KHUNG THÙ LAO DỊCH VỤ ĐẤU GIÁ TÀI SẢN THEO QUY ĐỊNH TẠI LUẬT ĐẤU GIÁ TÀI SẢN DO BỘ TRƯỞNG BỘ TÀI CHÍNH BAN HÀNH</w:t>
      </w:r>
    </w:p>
    <w:tbl>
      <w:tblPr>
        <w:tblW w:w="0" w:type="auto"/>
        <w:tblCellSpacing w:w="15" w:type="dxa"/>
        <w:tblBorders>
          <w:top w:val="single" w:sz="6" w:space="0" w:color="AFAFAF"/>
          <w:left w:val="single" w:sz="6" w:space="0" w:color="AFAFAF"/>
          <w:bottom w:val="single" w:sz="6" w:space="0" w:color="AFAFAF"/>
          <w:right w:val="single" w:sz="6" w:space="0" w:color="AFAFAF"/>
        </w:tblBorders>
        <w:tblCellMar>
          <w:top w:w="30" w:type="dxa"/>
          <w:left w:w="30" w:type="dxa"/>
          <w:bottom w:w="30" w:type="dxa"/>
          <w:right w:w="30" w:type="dxa"/>
        </w:tblCellMar>
        <w:tblLook w:val="04A0" w:firstRow="1" w:lastRow="0" w:firstColumn="1" w:lastColumn="0" w:noHBand="0" w:noVBand="1"/>
      </w:tblPr>
      <w:tblGrid>
        <w:gridCol w:w="1283"/>
        <w:gridCol w:w="1290"/>
        <w:gridCol w:w="96"/>
        <w:gridCol w:w="1146"/>
        <w:gridCol w:w="1140"/>
      </w:tblGrid>
      <w:tr w:rsidR="00562A66" w:rsidRPr="00562A66" w:rsidTr="00562A66">
        <w:trPr>
          <w:tblCellSpacing w:w="15" w:type="dxa"/>
        </w:trPr>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Số hiệu:</w:t>
            </w: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sz w:val="17"/>
                <w:szCs w:val="17"/>
              </w:rPr>
              <w:t>45/2017/TT-BTC</w:t>
            </w:r>
          </w:p>
        </w:tc>
        <w:tc>
          <w:tcPr>
            <w:tcW w:w="0" w:type="auto"/>
            <w:tcBorders>
              <w:top w:val="nil"/>
              <w:bottom w:val="nil"/>
            </w:tcBorders>
            <w:hideMark/>
          </w:tcPr>
          <w:p w:rsidR="00562A66" w:rsidRPr="00562A66" w:rsidRDefault="00562A66" w:rsidP="00562A66">
            <w:pPr>
              <w:spacing w:line="270" w:lineRule="atLeast"/>
              <w:jc w:val="left"/>
              <w:rPr>
                <w:rFonts w:eastAsia="Times New Roman" w:cs="Times New Roman"/>
                <w:sz w:val="17"/>
                <w:szCs w:val="17"/>
              </w:rPr>
            </w:pP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Loại văn bản:</w:t>
            </w: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sz w:val="17"/>
                <w:szCs w:val="17"/>
              </w:rPr>
              <w:t>Thông tư</w:t>
            </w:r>
          </w:p>
        </w:tc>
      </w:tr>
      <w:tr w:rsidR="00562A66" w:rsidRPr="00562A66" w:rsidTr="00562A66">
        <w:trPr>
          <w:tblCellSpacing w:w="15" w:type="dxa"/>
        </w:trPr>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Nơi ban hành:</w:t>
            </w: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sz w:val="17"/>
                <w:szCs w:val="17"/>
              </w:rPr>
              <w:t>Bộ Tài chính</w:t>
            </w:r>
          </w:p>
        </w:tc>
        <w:tc>
          <w:tcPr>
            <w:tcW w:w="0" w:type="auto"/>
            <w:tcBorders>
              <w:top w:val="nil"/>
              <w:bottom w:val="nil"/>
            </w:tcBorders>
            <w:hideMark/>
          </w:tcPr>
          <w:p w:rsidR="00562A66" w:rsidRPr="00562A66" w:rsidRDefault="00562A66" w:rsidP="00562A66">
            <w:pPr>
              <w:spacing w:line="270" w:lineRule="atLeast"/>
              <w:jc w:val="left"/>
              <w:rPr>
                <w:rFonts w:eastAsia="Times New Roman" w:cs="Times New Roman"/>
                <w:sz w:val="17"/>
                <w:szCs w:val="17"/>
              </w:rPr>
            </w:pP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Người ký:</w:t>
            </w: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sz w:val="17"/>
                <w:szCs w:val="17"/>
              </w:rPr>
              <w:t>Trần Văn Hiếu</w:t>
            </w:r>
          </w:p>
        </w:tc>
      </w:tr>
      <w:tr w:rsidR="00562A66" w:rsidRPr="00562A66" w:rsidTr="00562A66">
        <w:trPr>
          <w:tblCellSpacing w:w="15" w:type="dxa"/>
        </w:trPr>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Ngày ban hành:</w:t>
            </w: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sz w:val="17"/>
                <w:szCs w:val="17"/>
              </w:rPr>
              <w:t>12/05/2017</w:t>
            </w:r>
          </w:p>
        </w:tc>
        <w:tc>
          <w:tcPr>
            <w:tcW w:w="0" w:type="auto"/>
            <w:tcBorders>
              <w:top w:val="nil"/>
              <w:bottom w:val="nil"/>
            </w:tcBorders>
            <w:hideMark/>
          </w:tcPr>
          <w:p w:rsidR="00562A66" w:rsidRPr="00562A66" w:rsidRDefault="00562A66" w:rsidP="00562A66">
            <w:pPr>
              <w:spacing w:line="270" w:lineRule="atLeast"/>
              <w:jc w:val="left"/>
              <w:rPr>
                <w:rFonts w:eastAsia="Times New Roman" w:cs="Times New Roman"/>
                <w:sz w:val="17"/>
                <w:szCs w:val="17"/>
              </w:rPr>
            </w:pP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Ngày hiệu lực:</w:t>
            </w:r>
          </w:p>
        </w:tc>
        <w:tc>
          <w:tcPr>
            <w:tcW w:w="0" w:type="auto"/>
            <w:hideMark/>
          </w:tcPr>
          <w:p w:rsidR="00562A66" w:rsidRPr="00562A66" w:rsidRDefault="00562A66" w:rsidP="00562A66">
            <w:pPr>
              <w:spacing w:line="270" w:lineRule="atLeast"/>
              <w:jc w:val="left"/>
              <w:rPr>
                <w:rFonts w:eastAsia="Times New Roman" w:cs="Times New Roman"/>
                <w:color w:val="003F7A"/>
                <w:sz w:val="17"/>
                <w:szCs w:val="17"/>
              </w:rPr>
            </w:pPr>
            <w:r w:rsidRPr="00562A66">
              <w:rPr>
                <w:rFonts w:eastAsia="Times New Roman" w:cs="Times New Roman"/>
                <w:color w:val="003F7A"/>
                <w:sz w:val="17"/>
                <w:szCs w:val="17"/>
              </w:rPr>
              <w:t>01/07/2017</w:t>
            </w:r>
          </w:p>
        </w:tc>
      </w:tr>
      <w:tr w:rsidR="00562A66" w:rsidRPr="00562A66" w:rsidTr="00562A66">
        <w:trPr>
          <w:tblCellSpacing w:w="15" w:type="dxa"/>
        </w:trPr>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Ngày công báo:</w:t>
            </w:r>
          </w:p>
        </w:tc>
        <w:tc>
          <w:tcPr>
            <w:tcW w:w="0" w:type="auto"/>
            <w:hideMark/>
          </w:tcPr>
          <w:p w:rsidR="00562A66" w:rsidRPr="00562A66" w:rsidRDefault="00562A66" w:rsidP="00562A66">
            <w:pPr>
              <w:spacing w:line="270" w:lineRule="atLeast"/>
              <w:jc w:val="left"/>
              <w:rPr>
                <w:rFonts w:eastAsia="Times New Roman" w:cs="Times New Roman"/>
                <w:color w:val="003F7A"/>
                <w:sz w:val="17"/>
                <w:szCs w:val="17"/>
              </w:rPr>
            </w:pPr>
            <w:r w:rsidRPr="00562A66">
              <w:rPr>
                <w:rFonts w:eastAsia="Times New Roman" w:cs="Times New Roman"/>
                <w:color w:val="003F7A"/>
                <w:sz w:val="17"/>
                <w:szCs w:val="17"/>
              </w:rPr>
              <w:t>Đang cập nhật</w:t>
            </w:r>
          </w:p>
        </w:tc>
        <w:tc>
          <w:tcPr>
            <w:tcW w:w="0" w:type="auto"/>
            <w:tcBorders>
              <w:top w:val="nil"/>
              <w:bottom w:val="nil"/>
            </w:tcBorders>
            <w:hideMark/>
          </w:tcPr>
          <w:p w:rsidR="00562A66" w:rsidRPr="00562A66" w:rsidRDefault="00562A66" w:rsidP="00562A66">
            <w:pPr>
              <w:spacing w:line="270" w:lineRule="atLeast"/>
              <w:jc w:val="left"/>
              <w:rPr>
                <w:rFonts w:eastAsia="Times New Roman" w:cs="Times New Roman"/>
                <w:sz w:val="17"/>
                <w:szCs w:val="17"/>
              </w:rPr>
            </w:pP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Số công báo:</w:t>
            </w:r>
          </w:p>
        </w:tc>
        <w:tc>
          <w:tcPr>
            <w:tcW w:w="0" w:type="auto"/>
            <w:hideMark/>
          </w:tcPr>
          <w:p w:rsidR="00562A66" w:rsidRPr="00562A66" w:rsidRDefault="00562A66" w:rsidP="00562A66">
            <w:pPr>
              <w:spacing w:line="270" w:lineRule="atLeast"/>
              <w:jc w:val="left"/>
              <w:rPr>
                <w:rFonts w:eastAsia="Times New Roman" w:cs="Times New Roman"/>
                <w:color w:val="003F7A"/>
                <w:sz w:val="17"/>
                <w:szCs w:val="17"/>
              </w:rPr>
            </w:pPr>
            <w:r w:rsidRPr="00562A66">
              <w:rPr>
                <w:rFonts w:eastAsia="Times New Roman" w:cs="Times New Roman"/>
                <w:color w:val="003F7A"/>
                <w:sz w:val="17"/>
                <w:szCs w:val="17"/>
              </w:rPr>
              <w:t>Đang cập nhật</w:t>
            </w:r>
          </w:p>
        </w:tc>
      </w:tr>
      <w:tr w:rsidR="00562A66" w:rsidRPr="00562A66" w:rsidTr="00562A66">
        <w:trPr>
          <w:tblCellSpacing w:w="15" w:type="dxa"/>
        </w:trPr>
        <w:tc>
          <w:tcPr>
            <w:tcW w:w="0" w:type="auto"/>
            <w:gridSpan w:val="3"/>
            <w:tcBorders>
              <w:top w:val="nil"/>
              <w:bottom w:val="nil"/>
            </w:tcBorders>
            <w:hideMark/>
          </w:tcPr>
          <w:p w:rsidR="00562A66" w:rsidRPr="00562A66" w:rsidRDefault="00562A66" w:rsidP="00562A66">
            <w:pPr>
              <w:spacing w:line="270" w:lineRule="atLeast"/>
              <w:jc w:val="left"/>
              <w:rPr>
                <w:rFonts w:eastAsia="Times New Roman" w:cs="Times New Roman"/>
                <w:sz w:val="17"/>
                <w:szCs w:val="17"/>
              </w:rPr>
            </w:pPr>
          </w:p>
        </w:tc>
        <w:tc>
          <w:tcPr>
            <w:tcW w:w="0" w:type="auto"/>
            <w:hideMark/>
          </w:tcPr>
          <w:p w:rsidR="00562A66" w:rsidRPr="00562A66" w:rsidRDefault="00562A66" w:rsidP="00562A66">
            <w:pPr>
              <w:spacing w:line="270" w:lineRule="atLeast"/>
              <w:jc w:val="left"/>
              <w:rPr>
                <w:rFonts w:eastAsia="Times New Roman" w:cs="Times New Roman"/>
                <w:sz w:val="17"/>
                <w:szCs w:val="17"/>
              </w:rPr>
            </w:pPr>
            <w:r w:rsidRPr="00562A66">
              <w:rPr>
                <w:rFonts w:eastAsia="Times New Roman" w:cs="Times New Roman"/>
                <w:b/>
                <w:bCs/>
                <w:sz w:val="17"/>
                <w:szCs w:val="17"/>
              </w:rPr>
              <w:t>Tình trạng:</w:t>
            </w:r>
          </w:p>
        </w:tc>
        <w:tc>
          <w:tcPr>
            <w:tcW w:w="0" w:type="auto"/>
            <w:hideMark/>
          </w:tcPr>
          <w:p w:rsidR="00562A66" w:rsidRPr="00562A66" w:rsidRDefault="00562A66" w:rsidP="00562A66">
            <w:pPr>
              <w:spacing w:line="270" w:lineRule="atLeast"/>
              <w:jc w:val="left"/>
              <w:rPr>
                <w:rFonts w:eastAsia="Times New Roman" w:cs="Times New Roman"/>
                <w:color w:val="F15A22"/>
                <w:sz w:val="17"/>
                <w:szCs w:val="17"/>
              </w:rPr>
            </w:pPr>
            <w:r w:rsidRPr="00562A66">
              <w:rPr>
                <w:rFonts w:eastAsia="Times New Roman" w:cs="Times New Roman"/>
                <w:color w:val="F15A22"/>
                <w:sz w:val="17"/>
                <w:szCs w:val="17"/>
              </w:rPr>
              <w:t>Còn hiệu lực</w:t>
            </w:r>
          </w:p>
        </w:tc>
      </w:tr>
    </w:tbl>
    <w:p w:rsidR="00562A66" w:rsidRPr="00562A66" w:rsidRDefault="00562A66" w:rsidP="00562A66">
      <w:pPr>
        <w:shd w:val="clear" w:color="auto" w:fill="FFFFFF"/>
        <w:spacing w:after="150"/>
        <w:jc w:val="left"/>
        <w:outlineLvl w:val="1"/>
        <w:rPr>
          <w:rFonts w:ascii="Arial" w:eastAsia="Times New Roman" w:hAnsi="Arial" w:cs="Arial"/>
          <w:b/>
          <w:bCs/>
          <w:color w:val="000000"/>
          <w:sz w:val="21"/>
          <w:szCs w:val="21"/>
        </w:rPr>
      </w:pPr>
      <w:r w:rsidRPr="00562A66">
        <w:rPr>
          <w:rFonts w:ascii="Arial" w:eastAsia="Times New Roman" w:hAnsi="Arial" w:cs="Arial"/>
          <w:b/>
          <w:bCs/>
          <w:color w:val="000000"/>
          <w:sz w:val="21"/>
          <w:szCs w:val="21"/>
        </w:rPr>
        <w:t>Áp dụng quy định mới về thù lao dịch vụ đấu giá tài sản</w:t>
      </w:r>
    </w:p>
    <w:p w:rsidR="00562A66" w:rsidRPr="00562A66" w:rsidRDefault="00562A66" w:rsidP="00562A66">
      <w:pPr>
        <w:shd w:val="clear" w:color="auto" w:fill="FFFFFF"/>
        <w:jc w:val="left"/>
        <w:rPr>
          <w:rFonts w:ascii="Arial" w:eastAsia="Times New Roman" w:hAnsi="Arial" w:cs="Arial"/>
          <w:color w:val="000000"/>
          <w:sz w:val="18"/>
          <w:szCs w:val="18"/>
        </w:rPr>
      </w:pPr>
      <w:r w:rsidRPr="00562A66">
        <w:rPr>
          <w:rFonts w:ascii="Arial" w:eastAsia="Times New Roman" w:hAnsi="Arial" w:cs="Arial"/>
          <w:b/>
          <w:bCs/>
          <w:color w:val="000000"/>
          <w:sz w:val="18"/>
          <w:szCs w:val="18"/>
        </w:rPr>
        <w:t>Ngày 12/5/2017, Bộ Tài chính ban hành Thông tư 45/2017/TT-BTC quy định khung thù lao dịch vụ đấu giá tài sản (ĐGTS) theo quy định tại </w:t>
      </w:r>
      <w:hyperlink r:id="rId5" w:tgtFrame="_blank" w:history="1">
        <w:r w:rsidRPr="00562A66">
          <w:rPr>
            <w:rFonts w:ascii="Arial" w:eastAsia="Times New Roman" w:hAnsi="Arial" w:cs="Arial"/>
            <w:b/>
            <w:bCs/>
            <w:color w:val="003F7A"/>
            <w:sz w:val="18"/>
            <w:szCs w:val="18"/>
          </w:rPr>
          <w:t>Luật ĐGTS 2016</w:t>
        </w:r>
      </w:hyperlink>
      <w:r w:rsidRPr="00562A66">
        <w:rPr>
          <w:rFonts w:ascii="Arial" w:eastAsia="Times New Roman" w:hAnsi="Arial" w:cs="Arial"/>
          <w:b/>
          <w:bCs/>
          <w:color w:val="000000"/>
          <w:sz w:val="18"/>
          <w:szCs w:val="18"/>
        </w:rPr>
        <w:t>.</w:t>
      </w:r>
    </w:p>
    <w:p w:rsidR="00562A66" w:rsidRPr="00562A66" w:rsidRDefault="00562A66" w:rsidP="00562A66">
      <w:pPr>
        <w:shd w:val="clear" w:color="auto" w:fill="FFFFFF"/>
        <w:spacing w:after="150" w:line="384" w:lineRule="atLeast"/>
        <w:jc w:val="left"/>
        <w:rPr>
          <w:rFonts w:ascii="Arial" w:eastAsia="Times New Roman" w:hAnsi="Arial" w:cs="Arial"/>
          <w:color w:val="000000"/>
          <w:sz w:val="18"/>
          <w:szCs w:val="18"/>
        </w:rPr>
      </w:pPr>
      <w:r w:rsidRPr="00562A66">
        <w:rPr>
          <w:rFonts w:ascii="Arial" w:eastAsia="Times New Roman" w:hAnsi="Arial" w:cs="Arial"/>
          <w:color w:val="000000"/>
          <w:sz w:val="18"/>
          <w:szCs w:val="18"/>
        </w:rPr>
        <w:t>Theo đó, quy định cụ thể mức tối đa thù lao dịch vụ ĐGTS (hiện hành là phí ĐGTS) tương ứng khung giá trị TS theo giá khởi điểm với TS tại Khoản 1 Điều 4 Luật ĐGTS 2016. Đơn cử như sau:</w:t>
      </w:r>
      <w:r w:rsidRPr="00562A66">
        <w:rPr>
          <w:rFonts w:ascii="Arial" w:eastAsia="Times New Roman" w:hAnsi="Arial" w:cs="Arial"/>
          <w:color w:val="000000"/>
          <w:sz w:val="18"/>
          <w:szCs w:val="18"/>
        </w:rPr>
        <w:br/>
      </w:r>
      <w:r w:rsidRPr="00562A66">
        <w:rPr>
          <w:rFonts w:ascii="Arial" w:eastAsia="Times New Roman" w:hAnsi="Arial" w:cs="Arial"/>
          <w:color w:val="000000"/>
          <w:sz w:val="18"/>
          <w:szCs w:val="18"/>
        </w:rPr>
        <w:br/>
        <w:t>- Đối với giá trị TS theo giá khởi điểm/hợp đồng dưới 50 triệu đồng thì mức tối đa thù lao dịch vụ ĐGTS là 8% giá trị TS bán được;</w:t>
      </w:r>
      <w:r w:rsidRPr="00562A66">
        <w:rPr>
          <w:rFonts w:ascii="Arial" w:eastAsia="Times New Roman" w:hAnsi="Arial" w:cs="Arial"/>
          <w:color w:val="000000"/>
          <w:sz w:val="18"/>
          <w:szCs w:val="18"/>
        </w:rPr>
        <w:br/>
      </w:r>
      <w:r w:rsidRPr="00562A66">
        <w:rPr>
          <w:rFonts w:ascii="Arial" w:eastAsia="Times New Roman" w:hAnsi="Arial" w:cs="Arial"/>
          <w:color w:val="000000"/>
          <w:sz w:val="18"/>
          <w:szCs w:val="18"/>
        </w:rPr>
        <w:br/>
        <w:t>- Đối với giá trị TS theo giá khởi điểm/hợp đồng từ 50 triệu đến 100 triệu đồng thì mức tối đa thù lao dịch vụ ĐGTS là 3,64 triệu đồng + 5% trên phần chênh lệch giá trị TS theo giá trúng ĐG với giá khởi điểm;</w:t>
      </w:r>
      <w:r w:rsidRPr="00562A66">
        <w:rPr>
          <w:rFonts w:ascii="Arial" w:eastAsia="Times New Roman" w:hAnsi="Arial" w:cs="Arial"/>
          <w:color w:val="000000"/>
          <w:sz w:val="18"/>
          <w:szCs w:val="18"/>
        </w:rPr>
        <w:br/>
      </w:r>
      <w:r w:rsidRPr="00562A66">
        <w:rPr>
          <w:rFonts w:ascii="Arial" w:eastAsia="Times New Roman" w:hAnsi="Arial" w:cs="Arial"/>
          <w:color w:val="000000"/>
          <w:sz w:val="18"/>
          <w:szCs w:val="18"/>
        </w:rPr>
        <w:br/>
        <w:t>Xem chi tiết tại Phụ lục 1 ban hành kèm theo Thông tư 45.</w:t>
      </w:r>
      <w:r w:rsidRPr="00562A66">
        <w:rPr>
          <w:rFonts w:ascii="Arial" w:eastAsia="Times New Roman" w:hAnsi="Arial" w:cs="Arial"/>
          <w:color w:val="000000"/>
          <w:sz w:val="18"/>
          <w:szCs w:val="18"/>
        </w:rPr>
        <w:br/>
      </w:r>
      <w:r w:rsidRPr="00562A66">
        <w:rPr>
          <w:rFonts w:ascii="Arial" w:eastAsia="Times New Roman" w:hAnsi="Arial" w:cs="Arial"/>
          <w:color w:val="000000"/>
          <w:sz w:val="18"/>
          <w:szCs w:val="18"/>
        </w:rPr>
        <w:br/>
        <w:t>Đồng thời, Thông tư 45 cũng quy định cụ thể mức tối đa thù lao dịch vụ ĐGTS đối với quyền sử dụng đất để giao đất có thu tiền sử dụng đất hoặc cho thuê đất.</w:t>
      </w:r>
      <w:r w:rsidRPr="00562A66">
        <w:rPr>
          <w:rFonts w:ascii="Arial" w:eastAsia="Times New Roman" w:hAnsi="Arial" w:cs="Arial"/>
          <w:color w:val="000000"/>
          <w:sz w:val="18"/>
          <w:szCs w:val="18"/>
        </w:rPr>
        <w:br/>
      </w:r>
      <w:r w:rsidRPr="00562A66">
        <w:rPr>
          <w:rFonts w:ascii="Arial" w:eastAsia="Times New Roman" w:hAnsi="Arial" w:cs="Arial"/>
          <w:color w:val="000000"/>
          <w:sz w:val="18"/>
          <w:szCs w:val="18"/>
        </w:rPr>
        <w:br/>
        <w:t>Thông tư 45/2017/TT-BTC thay thế Thông tư 335/2016/TT-BTC ngày 27/12/2016 và bãi bỏ Điều 13 Thông tư 48/2012/TT-BTC ngày 16/3/2012.</w:t>
      </w:r>
    </w:p>
    <w:p w:rsidR="00A36C15" w:rsidRDefault="00A36C15">
      <w:bookmarkStart w:id="0" w:name="_GoBack"/>
      <w:bookmarkEnd w:id="0"/>
    </w:p>
    <w:sectPr w:rsidR="00A36C15" w:rsidSect="001E717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66"/>
    <w:rsid w:val="001E7172"/>
    <w:rsid w:val="00562A66"/>
    <w:rsid w:val="00A3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A66"/>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62A66"/>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6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62A66"/>
    <w:rPr>
      <w:rFonts w:eastAsia="Times New Roman" w:cs="Times New Roman"/>
      <w:b/>
      <w:bCs/>
      <w:sz w:val="36"/>
      <w:szCs w:val="36"/>
    </w:rPr>
  </w:style>
  <w:style w:type="character" w:customStyle="1" w:styleId="apple-converted-space">
    <w:name w:val="apple-converted-space"/>
    <w:basedOn w:val="DefaultParagraphFont"/>
    <w:rsid w:val="00562A66"/>
  </w:style>
  <w:style w:type="character" w:styleId="Hyperlink">
    <w:name w:val="Hyperlink"/>
    <w:basedOn w:val="DefaultParagraphFont"/>
    <w:uiPriority w:val="99"/>
    <w:semiHidden/>
    <w:unhideWhenUsed/>
    <w:rsid w:val="00562A66"/>
    <w:rPr>
      <w:color w:val="0000FF"/>
      <w:u w:val="single"/>
    </w:rPr>
  </w:style>
  <w:style w:type="paragraph" w:styleId="NormalWeb">
    <w:name w:val="Normal (Web)"/>
    <w:basedOn w:val="Normal"/>
    <w:uiPriority w:val="99"/>
    <w:semiHidden/>
    <w:unhideWhenUsed/>
    <w:rsid w:val="00562A66"/>
    <w:pPr>
      <w:spacing w:before="100" w:beforeAutospacing="1" w:after="100" w:afterAutospacing="1"/>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2A66"/>
    <w:pPr>
      <w:spacing w:before="100" w:beforeAutospacing="1" w:after="100" w:afterAutospacing="1"/>
      <w:jc w:val="left"/>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62A66"/>
    <w:pPr>
      <w:spacing w:before="100" w:beforeAutospacing="1" w:after="100" w:afterAutospacing="1"/>
      <w:jc w:val="left"/>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6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62A66"/>
    <w:rPr>
      <w:rFonts w:eastAsia="Times New Roman" w:cs="Times New Roman"/>
      <w:b/>
      <w:bCs/>
      <w:sz w:val="36"/>
      <w:szCs w:val="36"/>
    </w:rPr>
  </w:style>
  <w:style w:type="character" w:customStyle="1" w:styleId="apple-converted-space">
    <w:name w:val="apple-converted-space"/>
    <w:basedOn w:val="DefaultParagraphFont"/>
    <w:rsid w:val="00562A66"/>
  </w:style>
  <w:style w:type="character" w:styleId="Hyperlink">
    <w:name w:val="Hyperlink"/>
    <w:basedOn w:val="DefaultParagraphFont"/>
    <w:uiPriority w:val="99"/>
    <w:semiHidden/>
    <w:unhideWhenUsed/>
    <w:rsid w:val="00562A66"/>
    <w:rPr>
      <w:color w:val="0000FF"/>
      <w:u w:val="single"/>
    </w:rPr>
  </w:style>
  <w:style w:type="paragraph" w:styleId="NormalWeb">
    <w:name w:val="Normal (Web)"/>
    <w:basedOn w:val="Normal"/>
    <w:uiPriority w:val="99"/>
    <w:semiHidden/>
    <w:unhideWhenUsed/>
    <w:rsid w:val="00562A66"/>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2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Luat-dau-gia-tai-san-2016-280115.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2017-07-03T14:44:00Z</dcterms:created>
  <dcterms:modified xsi:type="dcterms:W3CDTF">2017-07-03T14:44:00Z</dcterms:modified>
</cp:coreProperties>
</file>