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AB" w:rsidRPr="00C269AB" w:rsidRDefault="00C269AB" w:rsidP="00C269AB">
      <w:pPr>
        <w:shd w:val="clear" w:color="auto" w:fill="FFFFFF"/>
        <w:spacing w:line="225" w:lineRule="atLeast"/>
        <w:jc w:val="left"/>
        <w:outlineLvl w:val="0"/>
        <w:rPr>
          <w:rFonts w:ascii="Arial" w:eastAsia="Times New Roman" w:hAnsi="Arial" w:cs="Arial"/>
          <w:color w:val="000000"/>
          <w:kern w:val="36"/>
          <w:sz w:val="18"/>
          <w:szCs w:val="18"/>
        </w:rPr>
      </w:pPr>
      <w:r w:rsidRPr="00C269AB">
        <w:rPr>
          <w:rFonts w:ascii="Arial" w:eastAsia="Times New Roman" w:hAnsi="Arial" w:cs="Arial"/>
          <w:caps/>
          <w:color w:val="000000"/>
          <w:kern w:val="36"/>
          <w:sz w:val="18"/>
          <w:szCs w:val="18"/>
        </w:rPr>
        <w:t>CHỈ THỊ 26/CT-TTG NĂM 2017 VỀ TIẾP TỤC TRIỂN KHAI HIỆU QUẢ NGHỊ QUYẾT SỐ 35/NQ-CP NGÀY 16 THÁNG 5 NĂM 2016 THEO TINH THẦN CHÍNH PHỦ ĐỒNG HÀNH CÙNG DOANH NGHIỆP DO THỦ TƯỚNG CHÍNH PHỦ BAN HÀNH</w:t>
      </w:r>
    </w:p>
    <w:tbl>
      <w:tblPr>
        <w:tblW w:w="0" w:type="auto"/>
        <w:tblCellSpacing w:w="15" w:type="dxa"/>
        <w:tblBorders>
          <w:top w:val="single" w:sz="6" w:space="0" w:color="AFAFAF"/>
          <w:left w:val="single" w:sz="6" w:space="0" w:color="AFAFAF"/>
          <w:bottom w:val="single" w:sz="6" w:space="0" w:color="AFAFAF"/>
          <w:right w:val="single" w:sz="6" w:space="0" w:color="AFAFAF"/>
        </w:tblBorders>
        <w:tblCellMar>
          <w:top w:w="30" w:type="dxa"/>
          <w:left w:w="30" w:type="dxa"/>
          <w:bottom w:w="30" w:type="dxa"/>
          <w:right w:w="30" w:type="dxa"/>
        </w:tblCellMar>
        <w:tblLook w:val="04A0" w:firstRow="1" w:lastRow="0" w:firstColumn="1" w:lastColumn="0" w:noHBand="0" w:noVBand="1"/>
      </w:tblPr>
      <w:tblGrid>
        <w:gridCol w:w="1283"/>
        <w:gridCol w:w="1562"/>
        <w:gridCol w:w="96"/>
        <w:gridCol w:w="1146"/>
        <w:gridCol w:w="1587"/>
      </w:tblGrid>
      <w:tr w:rsidR="00C269AB" w:rsidRPr="00C269AB" w:rsidTr="00C269AB">
        <w:trPr>
          <w:tblCellSpacing w:w="15" w:type="dxa"/>
        </w:trPr>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Số hiệu:</w:t>
            </w: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sz w:val="17"/>
                <w:szCs w:val="17"/>
              </w:rPr>
              <w:t>26/CT-TTg</w:t>
            </w:r>
          </w:p>
        </w:tc>
        <w:tc>
          <w:tcPr>
            <w:tcW w:w="0" w:type="auto"/>
            <w:tcBorders>
              <w:top w:val="nil"/>
              <w:bottom w:val="nil"/>
            </w:tcBorders>
            <w:hideMark/>
          </w:tcPr>
          <w:p w:rsidR="00C269AB" w:rsidRPr="00C269AB" w:rsidRDefault="00C269AB" w:rsidP="00C269AB">
            <w:pPr>
              <w:spacing w:line="270" w:lineRule="atLeast"/>
              <w:jc w:val="left"/>
              <w:rPr>
                <w:rFonts w:eastAsia="Times New Roman" w:cs="Times New Roman"/>
                <w:sz w:val="17"/>
                <w:szCs w:val="17"/>
              </w:rPr>
            </w:pP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Loại văn bản:</w:t>
            </w: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sz w:val="17"/>
                <w:szCs w:val="17"/>
              </w:rPr>
              <w:t>Chỉ thị</w:t>
            </w:r>
          </w:p>
        </w:tc>
      </w:tr>
      <w:tr w:rsidR="00C269AB" w:rsidRPr="00C269AB" w:rsidTr="00C269AB">
        <w:trPr>
          <w:tblCellSpacing w:w="15" w:type="dxa"/>
        </w:trPr>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Nơi ban hành:</w:t>
            </w: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sz w:val="17"/>
                <w:szCs w:val="17"/>
              </w:rPr>
              <w:t>Thủ tướng Chính phủ</w:t>
            </w:r>
          </w:p>
        </w:tc>
        <w:tc>
          <w:tcPr>
            <w:tcW w:w="0" w:type="auto"/>
            <w:tcBorders>
              <w:top w:val="nil"/>
              <w:bottom w:val="nil"/>
            </w:tcBorders>
            <w:hideMark/>
          </w:tcPr>
          <w:p w:rsidR="00C269AB" w:rsidRPr="00C269AB" w:rsidRDefault="00C269AB" w:rsidP="00C269AB">
            <w:pPr>
              <w:spacing w:line="270" w:lineRule="atLeast"/>
              <w:jc w:val="left"/>
              <w:rPr>
                <w:rFonts w:eastAsia="Times New Roman" w:cs="Times New Roman"/>
                <w:sz w:val="17"/>
                <w:szCs w:val="17"/>
              </w:rPr>
            </w:pP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Người ký:</w:t>
            </w: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sz w:val="17"/>
                <w:szCs w:val="17"/>
              </w:rPr>
              <w:t>Nguyễn Xuân Phúc</w:t>
            </w:r>
          </w:p>
        </w:tc>
      </w:tr>
      <w:tr w:rsidR="00C269AB" w:rsidRPr="00C269AB" w:rsidTr="00C269AB">
        <w:trPr>
          <w:tblCellSpacing w:w="15" w:type="dxa"/>
        </w:trPr>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Ngày ban hành:</w:t>
            </w: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sz w:val="17"/>
                <w:szCs w:val="17"/>
              </w:rPr>
              <w:t>06/06/2017</w:t>
            </w:r>
          </w:p>
        </w:tc>
        <w:tc>
          <w:tcPr>
            <w:tcW w:w="0" w:type="auto"/>
            <w:tcBorders>
              <w:top w:val="nil"/>
              <w:bottom w:val="nil"/>
            </w:tcBorders>
            <w:hideMark/>
          </w:tcPr>
          <w:p w:rsidR="00C269AB" w:rsidRPr="00C269AB" w:rsidRDefault="00C269AB" w:rsidP="00C269AB">
            <w:pPr>
              <w:spacing w:line="270" w:lineRule="atLeast"/>
              <w:jc w:val="left"/>
              <w:rPr>
                <w:rFonts w:eastAsia="Times New Roman" w:cs="Times New Roman"/>
                <w:sz w:val="17"/>
                <w:szCs w:val="17"/>
              </w:rPr>
            </w:pP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Ngày hiệu lực:</w:t>
            </w:r>
          </w:p>
        </w:tc>
        <w:tc>
          <w:tcPr>
            <w:tcW w:w="0" w:type="auto"/>
            <w:hideMark/>
          </w:tcPr>
          <w:p w:rsidR="00C269AB" w:rsidRPr="00C269AB" w:rsidRDefault="00C269AB" w:rsidP="00C269AB">
            <w:pPr>
              <w:spacing w:line="270" w:lineRule="atLeast"/>
              <w:jc w:val="left"/>
              <w:rPr>
                <w:rFonts w:eastAsia="Times New Roman" w:cs="Times New Roman"/>
                <w:color w:val="003F7A"/>
                <w:sz w:val="17"/>
                <w:szCs w:val="17"/>
              </w:rPr>
            </w:pPr>
            <w:r w:rsidRPr="00C269AB">
              <w:rPr>
                <w:rFonts w:eastAsia="Times New Roman" w:cs="Times New Roman"/>
                <w:color w:val="003F7A"/>
                <w:sz w:val="17"/>
                <w:szCs w:val="17"/>
              </w:rPr>
              <w:t>06/06/2017</w:t>
            </w:r>
          </w:p>
        </w:tc>
      </w:tr>
      <w:tr w:rsidR="00C269AB" w:rsidRPr="00C269AB" w:rsidTr="00C269AB">
        <w:trPr>
          <w:tblCellSpacing w:w="15" w:type="dxa"/>
        </w:trPr>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Ngày công báo:</w:t>
            </w:r>
          </w:p>
        </w:tc>
        <w:tc>
          <w:tcPr>
            <w:tcW w:w="0" w:type="auto"/>
            <w:hideMark/>
          </w:tcPr>
          <w:p w:rsidR="00C269AB" w:rsidRPr="00C269AB" w:rsidRDefault="00C269AB" w:rsidP="00C269AB">
            <w:pPr>
              <w:spacing w:line="270" w:lineRule="atLeast"/>
              <w:jc w:val="left"/>
              <w:rPr>
                <w:rFonts w:eastAsia="Times New Roman" w:cs="Times New Roman"/>
                <w:color w:val="003F7A"/>
                <w:sz w:val="17"/>
                <w:szCs w:val="17"/>
              </w:rPr>
            </w:pPr>
            <w:r w:rsidRPr="00C269AB">
              <w:rPr>
                <w:rFonts w:eastAsia="Times New Roman" w:cs="Times New Roman"/>
                <w:color w:val="003F7A"/>
                <w:sz w:val="17"/>
                <w:szCs w:val="17"/>
              </w:rPr>
              <w:t>16/06/2017</w:t>
            </w:r>
          </w:p>
        </w:tc>
        <w:tc>
          <w:tcPr>
            <w:tcW w:w="0" w:type="auto"/>
            <w:tcBorders>
              <w:top w:val="nil"/>
              <w:bottom w:val="nil"/>
            </w:tcBorders>
            <w:hideMark/>
          </w:tcPr>
          <w:p w:rsidR="00C269AB" w:rsidRPr="00C269AB" w:rsidRDefault="00C269AB" w:rsidP="00C269AB">
            <w:pPr>
              <w:spacing w:line="270" w:lineRule="atLeast"/>
              <w:jc w:val="left"/>
              <w:rPr>
                <w:rFonts w:eastAsia="Times New Roman" w:cs="Times New Roman"/>
                <w:sz w:val="17"/>
                <w:szCs w:val="17"/>
              </w:rPr>
            </w:pP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Số công báo:</w:t>
            </w:r>
          </w:p>
        </w:tc>
        <w:tc>
          <w:tcPr>
            <w:tcW w:w="0" w:type="auto"/>
            <w:hideMark/>
          </w:tcPr>
          <w:p w:rsidR="00C269AB" w:rsidRPr="00C269AB" w:rsidRDefault="00C269AB" w:rsidP="00C269AB">
            <w:pPr>
              <w:spacing w:line="270" w:lineRule="atLeast"/>
              <w:jc w:val="left"/>
              <w:rPr>
                <w:rFonts w:eastAsia="Times New Roman" w:cs="Times New Roman"/>
                <w:color w:val="003F7A"/>
                <w:sz w:val="17"/>
                <w:szCs w:val="17"/>
              </w:rPr>
            </w:pPr>
            <w:r w:rsidRPr="00C269AB">
              <w:rPr>
                <w:rFonts w:eastAsia="Times New Roman" w:cs="Times New Roman"/>
                <w:color w:val="003F7A"/>
                <w:sz w:val="17"/>
                <w:szCs w:val="17"/>
              </w:rPr>
              <w:t>Từ số 445 đến số 446</w:t>
            </w:r>
          </w:p>
        </w:tc>
      </w:tr>
      <w:tr w:rsidR="00C269AB" w:rsidRPr="00C269AB" w:rsidTr="00C269AB">
        <w:trPr>
          <w:tblCellSpacing w:w="15" w:type="dxa"/>
        </w:trPr>
        <w:tc>
          <w:tcPr>
            <w:tcW w:w="0" w:type="auto"/>
            <w:gridSpan w:val="3"/>
            <w:tcBorders>
              <w:top w:val="nil"/>
              <w:bottom w:val="nil"/>
            </w:tcBorders>
            <w:hideMark/>
          </w:tcPr>
          <w:p w:rsidR="00C269AB" w:rsidRPr="00C269AB" w:rsidRDefault="00C269AB" w:rsidP="00C269AB">
            <w:pPr>
              <w:spacing w:line="270" w:lineRule="atLeast"/>
              <w:jc w:val="left"/>
              <w:rPr>
                <w:rFonts w:eastAsia="Times New Roman" w:cs="Times New Roman"/>
                <w:sz w:val="17"/>
                <w:szCs w:val="17"/>
              </w:rPr>
            </w:pPr>
          </w:p>
        </w:tc>
        <w:tc>
          <w:tcPr>
            <w:tcW w:w="0" w:type="auto"/>
            <w:hideMark/>
          </w:tcPr>
          <w:p w:rsidR="00C269AB" w:rsidRPr="00C269AB" w:rsidRDefault="00C269AB" w:rsidP="00C269AB">
            <w:pPr>
              <w:spacing w:line="270" w:lineRule="atLeast"/>
              <w:jc w:val="left"/>
              <w:rPr>
                <w:rFonts w:eastAsia="Times New Roman" w:cs="Times New Roman"/>
                <w:sz w:val="17"/>
                <w:szCs w:val="17"/>
              </w:rPr>
            </w:pPr>
            <w:r w:rsidRPr="00C269AB">
              <w:rPr>
                <w:rFonts w:eastAsia="Times New Roman" w:cs="Times New Roman"/>
                <w:b/>
                <w:bCs/>
                <w:sz w:val="17"/>
                <w:szCs w:val="17"/>
              </w:rPr>
              <w:t>Tình trạng:</w:t>
            </w:r>
          </w:p>
        </w:tc>
        <w:tc>
          <w:tcPr>
            <w:tcW w:w="0" w:type="auto"/>
            <w:hideMark/>
          </w:tcPr>
          <w:p w:rsidR="00C269AB" w:rsidRPr="00C269AB" w:rsidRDefault="00C269AB" w:rsidP="00C269AB">
            <w:pPr>
              <w:spacing w:line="270" w:lineRule="atLeast"/>
              <w:jc w:val="left"/>
              <w:rPr>
                <w:rFonts w:eastAsia="Times New Roman" w:cs="Times New Roman"/>
                <w:color w:val="F15A22"/>
                <w:sz w:val="17"/>
                <w:szCs w:val="17"/>
              </w:rPr>
            </w:pPr>
            <w:r w:rsidRPr="00C269AB">
              <w:rPr>
                <w:rFonts w:eastAsia="Times New Roman" w:cs="Times New Roman"/>
                <w:color w:val="F15A22"/>
                <w:sz w:val="17"/>
                <w:szCs w:val="17"/>
              </w:rPr>
              <w:t>Còn hiệu lực</w:t>
            </w:r>
          </w:p>
        </w:tc>
      </w:tr>
    </w:tbl>
    <w:p w:rsidR="00C269AB" w:rsidRPr="00C269AB" w:rsidRDefault="00C269AB" w:rsidP="00C269AB">
      <w:pPr>
        <w:shd w:val="clear" w:color="auto" w:fill="FFFFFF"/>
        <w:spacing w:after="150"/>
        <w:jc w:val="left"/>
        <w:outlineLvl w:val="1"/>
        <w:rPr>
          <w:rFonts w:ascii="Arial" w:eastAsia="Times New Roman" w:hAnsi="Arial" w:cs="Arial"/>
          <w:b/>
          <w:bCs/>
          <w:color w:val="000000"/>
          <w:sz w:val="21"/>
          <w:szCs w:val="21"/>
        </w:rPr>
      </w:pPr>
      <w:r w:rsidRPr="00C269AB">
        <w:rPr>
          <w:rFonts w:ascii="Arial" w:eastAsia="Times New Roman" w:hAnsi="Arial" w:cs="Arial"/>
          <w:b/>
          <w:bCs/>
          <w:color w:val="000000"/>
          <w:sz w:val="21"/>
          <w:szCs w:val="21"/>
        </w:rPr>
        <w:t>Sẽ công khai 1.000 doanh nghiệp đóng thuế TNDN lớn nhất nước</w:t>
      </w:r>
    </w:p>
    <w:p w:rsidR="00C269AB" w:rsidRPr="00C269AB" w:rsidRDefault="00C269AB" w:rsidP="00C269AB">
      <w:pPr>
        <w:shd w:val="clear" w:color="auto" w:fill="FFFFFF"/>
        <w:jc w:val="left"/>
        <w:rPr>
          <w:rFonts w:ascii="Arial" w:eastAsia="Times New Roman" w:hAnsi="Arial" w:cs="Arial"/>
          <w:color w:val="000000"/>
          <w:sz w:val="18"/>
          <w:szCs w:val="18"/>
        </w:rPr>
      </w:pPr>
      <w:r w:rsidRPr="00C269AB">
        <w:rPr>
          <w:rFonts w:ascii="Arial" w:eastAsia="Times New Roman" w:hAnsi="Arial" w:cs="Arial"/>
          <w:b/>
          <w:bCs/>
          <w:color w:val="000000"/>
          <w:sz w:val="18"/>
          <w:szCs w:val="18"/>
        </w:rPr>
        <w:t>Vừa qua, Thủ tướng đã ban hành Chỉ thị 26/CT-TTg theo tinh thần Chính phủ đồng hành cùng doanh nghiệp, nhằm triển khai hiệu quả Nghị quyết 35/NQ-CP về hỗ trợ và phát triển doanh nghiệp đến năm 2020.</w:t>
      </w:r>
    </w:p>
    <w:p w:rsidR="00C269AB" w:rsidRPr="00C269AB" w:rsidRDefault="00C269AB" w:rsidP="00C269AB">
      <w:pPr>
        <w:shd w:val="clear" w:color="auto" w:fill="FFFFFF"/>
        <w:spacing w:after="150" w:line="384" w:lineRule="atLeast"/>
        <w:jc w:val="left"/>
        <w:rPr>
          <w:rFonts w:ascii="Arial" w:eastAsia="Times New Roman" w:hAnsi="Arial" w:cs="Arial"/>
          <w:color w:val="000000"/>
          <w:sz w:val="18"/>
          <w:szCs w:val="18"/>
        </w:rPr>
      </w:pPr>
      <w:r w:rsidRPr="00C269AB">
        <w:rPr>
          <w:rFonts w:ascii="Arial" w:eastAsia="Times New Roman" w:hAnsi="Arial" w:cs="Arial"/>
          <w:color w:val="000000"/>
          <w:sz w:val="18"/>
          <w:szCs w:val="18"/>
        </w:rPr>
        <w:t>Theo đó, yêu cầu Bộ Tài chính:</w:t>
      </w:r>
      <w:r w:rsidRPr="00C269AB">
        <w:rPr>
          <w:rFonts w:ascii="Arial" w:eastAsia="Times New Roman" w:hAnsi="Arial" w:cs="Arial"/>
          <w:color w:val="000000"/>
          <w:sz w:val="18"/>
          <w:szCs w:val="18"/>
        </w:rPr>
        <w:br/>
      </w:r>
      <w:r w:rsidRPr="00C269AB">
        <w:rPr>
          <w:rFonts w:ascii="Arial" w:eastAsia="Times New Roman" w:hAnsi="Arial" w:cs="Arial"/>
          <w:color w:val="000000"/>
          <w:sz w:val="18"/>
          <w:szCs w:val="18"/>
        </w:rPr>
        <w:br/>
        <w:t>- Chỉ đạo cơ quan thuế công khai trên Cổng thông tin điện tử danh sách xếp hạng chi tiết 1.000 doanh nghiệp đóng thuế thu nhập doanh nghiệp lớn nhất Việt Nam.</w:t>
      </w:r>
      <w:r w:rsidRPr="00C269AB">
        <w:rPr>
          <w:rFonts w:ascii="Arial" w:eastAsia="Times New Roman" w:hAnsi="Arial" w:cs="Arial"/>
          <w:color w:val="000000"/>
          <w:sz w:val="18"/>
          <w:szCs w:val="18"/>
        </w:rPr>
        <w:br/>
      </w:r>
      <w:r w:rsidRPr="00C269AB">
        <w:rPr>
          <w:rFonts w:ascii="Arial" w:eastAsia="Times New Roman" w:hAnsi="Arial" w:cs="Arial"/>
          <w:color w:val="000000"/>
          <w:sz w:val="18"/>
          <w:szCs w:val="18"/>
        </w:rPr>
        <w:br/>
        <w:t>- Rà soát, sửa đổi các quy định về quản lý thuế, hải quan theo hướng liên thông giữa các bộ, cơ quan liên quan nhằm giảm thiểu tối đa thời gian và chi phí cho doanh nghiệp.</w:t>
      </w:r>
      <w:r w:rsidRPr="00C269AB">
        <w:rPr>
          <w:rFonts w:ascii="Arial" w:eastAsia="Times New Roman" w:hAnsi="Arial" w:cs="Arial"/>
          <w:color w:val="000000"/>
          <w:sz w:val="18"/>
          <w:szCs w:val="18"/>
        </w:rPr>
        <w:br/>
      </w:r>
      <w:r w:rsidRPr="00C269AB">
        <w:rPr>
          <w:rFonts w:ascii="Arial" w:eastAsia="Times New Roman" w:hAnsi="Arial" w:cs="Arial"/>
          <w:color w:val="000000"/>
          <w:sz w:val="18"/>
          <w:szCs w:val="18"/>
        </w:rPr>
        <w:br/>
        <w:t>- Hoàn thiện nội dung Dự thảo Nghị định về bảo hiểm nông nghiệp, xây dựng Nghị định về hóa đơn, chứng từ điện tử trình Chính phủ trong tháng 10/2017…</w:t>
      </w:r>
      <w:r w:rsidRPr="00C269AB">
        <w:rPr>
          <w:rFonts w:ascii="Arial" w:eastAsia="Times New Roman" w:hAnsi="Arial" w:cs="Arial"/>
          <w:color w:val="000000"/>
          <w:sz w:val="18"/>
          <w:szCs w:val="18"/>
        </w:rPr>
        <w:br/>
      </w:r>
      <w:r w:rsidRPr="00C269AB">
        <w:rPr>
          <w:rFonts w:ascii="Arial" w:eastAsia="Times New Roman" w:hAnsi="Arial" w:cs="Arial"/>
          <w:color w:val="000000"/>
          <w:sz w:val="18"/>
          <w:szCs w:val="18"/>
        </w:rPr>
        <w:br/>
        <w:t>Xem thêm nội dung chi tiết tại Chỉ thị 26/CT-TTg ban hành ngày 06/6/2017.</w:t>
      </w:r>
    </w:p>
    <w:p w:rsidR="00A36C15" w:rsidRDefault="00A36C15">
      <w:bookmarkStart w:id="0" w:name="_GoBack"/>
      <w:bookmarkEnd w:id="0"/>
    </w:p>
    <w:sectPr w:rsidR="00A36C15" w:rsidSect="001E717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B"/>
    <w:rsid w:val="001E7172"/>
    <w:rsid w:val="00A36C15"/>
    <w:rsid w:val="00C2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9AB"/>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269AB"/>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9A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269AB"/>
    <w:rPr>
      <w:rFonts w:eastAsia="Times New Roman" w:cs="Times New Roman"/>
      <w:b/>
      <w:bCs/>
      <w:sz w:val="36"/>
      <w:szCs w:val="36"/>
    </w:rPr>
  </w:style>
  <w:style w:type="paragraph" w:styleId="NormalWeb">
    <w:name w:val="Normal (Web)"/>
    <w:basedOn w:val="Normal"/>
    <w:uiPriority w:val="99"/>
    <w:semiHidden/>
    <w:unhideWhenUsed/>
    <w:rsid w:val="00C269AB"/>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9AB"/>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269AB"/>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9A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269AB"/>
    <w:rPr>
      <w:rFonts w:eastAsia="Times New Roman" w:cs="Times New Roman"/>
      <w:b/>
      <w:bCs/>
      <w:sz w:val="36"/>
      <w:szCs w:val="36"/>
    </w:rPr>
  </w:style>
  <w:style w:type="paragraph" w:styleId="NormalWeb">
    <w:name w:val="Normal (Web)"/>
    <w:basedOn w:val="Normal"/>
    <w:uiPriority w:val="99"/>
    <w:semiHidden/>
    <w:unhideWhenUsed/>
    <w:rsid w:val="00C269AB"/>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2017-07-03T14:47:00Z</dcterms:created>
  <dcterms:modified xsi:type="dcterms:W3CDTF">2017-07-03T14:47:00Z</dcterms:modified>
</cp:coreProperties>
</file>